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E055BC">
      <w:pPr>
        <w:shd w:val="clear" w:color="auto" w:fill="D9D9D9" w:themeFill="background1" w:themeFillShade="D9"/>
        <w:contextualSpacing/>
        <w:jc w:val="center"/>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E055BC">
      <w:pPr>
        <w:shd w:val="clear" w:color="auto" w:fill="D9D9D9" w:themeFill="background1" w:themeFillShade="D9"/>
        <w:contextualSpacing/>
        <w:jc w:val="center"/>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967A59" w:rsidRDefault="00967A59" w:rsidP="00182272">
      <w:pPr>
        <w:pStyle w:val="Pargrafdellista"/>
        <w:numPr>
          <w:ilvl w:val="0"/>
          <w:numId w:val="16"/>
        </w:numPr>
        <w:ind w:left="567" w:hanging="283"/>
        <w:jc w:val="both"/>
        <w:rPr>
          <w:rFonts w:ascii="Arial" w:hAnsi="Arial" w:cs="Arial"/>
          <w:sz w:val="22"/>
          <w:szCs w:val="22"/>
          <w:lang w:val="ca-ES"/>
        </w:rPr>
      </w:pPr>
      <w:r>
        <w:rPr>
          <w:rFonts w:ascii="Arial" w:hAnsi="Arial" w:cs="Arial"/>
          <w:sz w:val="22"/>
          <w:szCs w:val="22"/>
          <w:lang w:val="ca-ES"/>
        </w:rPr>
        <w:t xml:space="preserve">Incompliments </w:t>
      </w:r>
      <w:r w:rsidRPr="0095577E">
        <w:rPr>
          <w:rFonts w:ascii="Arial" w:hAnsi="Arial" w:cs="Arial"/>
          <w:b/>
          <w:sz w:val="22"/>
          <w:szCs w:val="22"/>
          <w:lang w:val="ca-ES"/>
        </w:rPr>
        <w:t>obligacions del plec de prescripcions tècniques</w:t>
      </w:r>
      <w:r>
        <w:rPr>
          <w:rFonts w:ascii="Arial" w:hAnsi="Arial" w:cs="Arial"/>
          <w:sz w:val="22"/>
          <w:szCs w:val="22"/>
          <w:lang w:val="ca-ES"/>
        </w:rPr>
        <w:t>, en concret:</w:t>
      </w:r>
    </w:p>
    <w:p w:rsidR="00967A59" w:rsidRPr="00967A59" w:rsidRDefault="00967A59" w:rsidP="00967A59">
      <w:pPr>
        <w:pStyle w:val="Pargrafdellista"/>
        <w:jc w:val="both"/>
        <w:rPr>
          <w:rFonts w:ascii="Arial" w:hAnsi="Arial" w:cs="Arial"/>
          <w:sz w:val="22"/>
          <w:szCs w:val="22"/>
          <w:lang w:val="ca-ES"/>
        </w:rPr>
      </w:pPr>
      <w:r>
        <w:rPr>
          <w:rFonts w:ascii="Arial" w:hAnsi="Arial" w:cs="Arial"/>
          <w:sz w:val="22"/>
          <w:szCs w:val="22"/>
          <w:lang w:val="ca-ES"/>
        </w:rPr>
        <w:t>Punts 1.5 a 1.16: o</w:t>
      </w:r>
      <w:r w:rsidRPr="00967A59">
        <w:rPr>
          <w:rFonts w:ascii="Arial" w:hAnsi="Arial" w:cs="Arial"/>
          <w:sz w:val="22"/>
          <w:szCs w:val="22"/>
          <w:lang w:val="ca-ES"/>
        </w:rPr>
        <w:t>bligacions específiques com no fer tractaments preventius, resposta en 24h, gestió de residus, visites periòdiques, etc.</w:t>
      </w:r>
    </w:p>
    <w:p w:rsidR="00967A59" w:rsidRPr="00967A59" w:rsidRDefault="00967A59" w:rsidP="00967A59">
      <w:pPr>
        <w:pStyle w:val="Pargrafdellista"/>
        <w:jc w:val="both"/>
        <w:rPr>
          <w:rFonts w:ascii="Arial" w:hAnsi="Arial" w:cs="Arial"/>
          <w:sz w:val="22"/>
          <w:szCs w:val="22"/>
          <w:lang w:val="ca-ES"/>
        </w:rPr>
      </w:pPr>
      <w:r w:rsidRPr="00967A59">
        <w:rPr>
          <w:rFonts w:ascii="Arial" w:hAnsi="Arial" w:cs="Arial"/>
          <w:sz w:val="22"/>
          <w:szCs w:val="22"/>
          <w:lang w:val="ca-ES"/>
        </w:rPr>
        <w:t>Requisits de Prevenc</w:t>
      </w:r>
      <w:r>
        <w:rPr>
          <w:rFonts w:ascii="Arial" w:hAnsi="Arial" w:cs="Arial"/>
          <w:sz w:val="22"/>
          <w:szCs w:val="22"/>
          <w:lang w:val="ca-ES"/>
        </w:rPr>
        <w:t>ió de Riscos Laborals: o</w:t>
      </w:r>
      <w:r w:rsidRPr="00967A59">
        <w:rPr>
          <w:rFonts w:ascii="Arial" w:hAnsi="Arial" w:cs="Arial"/>
          <w:sz w:val="22"/>
          <w:szCs w:val="22"/>
          <w:lang w:val="ca-ES"/>
        </w:rPr>
        <w:t>bligacions sobre seguretat, formació, equips de protecció, coordinació documental via SGRED, etc.</w:t>
      </w:r>
    </w:p>
    <w:p w:rsidR="00967A59" w:rsidRPr="00967A59" w:rsidRDefault="00967A59" w:rsidP="00967A59">
      <w:pPr>
        <w:pStyle w:val="Pargrafdellista"/>
        <w:jc w:val="both"/>
        <w:rPr>
          <w:rFonts w:ascii="Arial" w:hAnsi="Arial" w:cs="Arial"/>
          <w:sz w:val="22"/>
          <w:szCs w:val="22"/>
          <w:lang w:val="ca-ES"/>
        </w:rPr>
      </w:pPr>
      <w:r w:rsidRPr="00967A59">
        <w:rPr>
          <w:rFonts w:ascii="Arial" w:hAnsi="Arial" w:cs="Arial"/>
          <w:sz w:val="22"/>
          <w:szCs w:val="22"/>
          <w:lang w:val="ca-ES"/>
        </w:rPr>
        <w:t>Responsabilitats / Obligacions del contractista</w:t>
      </w:r>
      <w:r>
        <w:rPr>
          <w:rFonts w:ascii="Arial" w:hAnsi="Arial" w:cs="Arial"/>
          <w:sz w:val="22"/>
          <w:szCs w:val="22"/>
          <w:lang w:val="ca-ES"/>
        </w:rPr>
        <w:t>: s</w:t>
      </w:r>
      <w:r w:rsidRPr="00967A59">
        <w:rPr>
          <w:rFonts w:ascii="Arial" w:hAnsi="Arial" w:cs="Arial"/>
          <w:sz w:val="22"/>
          <w:szCs w:val="22"/>
          <w:lang w:val="ca-ES"/>
        </w:rPr>
        <w:t>ubcontractació prohibida sense autorització</w:t>
      </w:r>
      <w:r>
        <w:rPr>
          <w:rFonts w:ascii="Arial" w:hAnsi="Arial" w:cs="Arial"/>
          <w:sz w:val="22"/>
          <w:szCs w:val="22"/>
          <w:lang w:val="ca-ES"/>
        </w:rPr>
        <w:t>, c</w:t>
      </w:r>
      <w:r w:rsidRPr="00967A59">
        <w:rPr>
          <w:rFonts w:ascii="Arial" w:hAnsi="Arial" w:cs="Arial"/>
          <w:sz w:val="22"/>
          <w:szCs w:val="22"/>
          <w:lang w:val="ca-ES"/>
        </w:rPr>
        <w:t>ompliment de normativa de seguretat i salut laboral</w:t>
      </w:r>
    </w:p>
    <w:p w:rsidR="00967A59" w:rsidRPr="00967A59" w:rsidRDefault="00967A59" w:rsidP="00967A59">
      <w:pPr>
        <w:pStyle w:val="Pargrafdellista"/>
        <w:jc w:val="both"/>
        <w:rPr>
          <w:rFonts w:ascii="Arial" w:hAnsi="Arial" w:cs="Arial"/>
          <w:sz w:val="22"/>
          <w:szCs w:val="22"/>
          <w:lang w:val="ca-ES"/>
        </w:rPr>
      </w:pPr>
      <w:r w:rsidRPr="00967A59">
        <w:rPr>
          <w:rFonts w:ascii="Arial" w:hAnsi="Arial" w:cs="Arial"/>
          <w:sz w:val="22"/>
          <w:szCs w:val="22"/>
          <w:lang w:val="ca-ES"/>
        </w:rPr>
        <w:t>Procediment d’actuació</w:t>
      </w:r>
      <w:r>
        <w:rPr>
          <w:rFonts w:ascii="Arial" w:hAnsi="Arial" w:cs="Arial"/>
          <w:sz w:val="22"/>
          <w:szCs w:val="22"/>
          <w:lang w:val="ca-ES"/>
        </w:rPr>
        <w:t xml:space="preserve">: </w:t>
      </w:r>
      <w:r w:rsidRPr="00967A59">
        <w:rPr>
          <w:rFonts w:ascii="Arial" w:hAnsi="Arial" w:cs="Arial"/>
          <w:sz w:val="22"/>
          <w:szCs w:val="22"/>
          <w:lang w:val="ca-ES"/>
        </w:rPr>
        <w:t>Control de plagues i actuacions urgents</w:t>
      </w:r>
      <w:r>
        <w:rPr>
          <w:rFonts w:ascii="Arial" w:hAnsi="Arial" w:cs="Arial"/>
          <w:sz w:val="22"/>
          <w:szCs w:val="22"/>
          <w:lang w:val="ca-ES"/>
        </w:rPr>
        <w:t>, t</w:t>
      </w:r>
      <w:r w:rsidRPr="00967A59">
        <w:rPr>
          <w:rFonts w:ascii="Arial" w:hAnsi="Arial" w:cs="Arial"/>
          <w:sz w:val="22"/>
          <w:szCs w:val="22"/>
          <w:lang w:val="ca-ES"/>
        </w:rPr>
        <w:t>erminis de resposta (24h i 5 dies hàbils)</w:t>
      </w:r>
    </w:p>
    <w:p w:rsidR="00967A59" w:rsidRPr="00967A59" w:rsidRDefault="00967A59" w:rsidP="00967A59">
      <w:pPr>
        <w:pStyle w:val="Pargrafdellista"/>
        <w:jc w:val="both"/>
        <w:rPr>
          <w:rFonts w:ascii="Arial" w:hAnsi="Arial" w:cs="Arial"/>
          <w:sz w:val="22"/>
          <w:szCs w:val="22"/>
          <w:lang w:val="ca-ES"/>
        </w:rPr>
      </w:pPr>
      <w:r w:rsidRPr="00967A59">
        <w:rPr>
          <w:rFonts w:ascii="Arial" w:hAnsi="Arial" w:cs="Arial"/>
          <w:sz w:val="22"/>
          <w:szCs w:val="22"/>
          <w:lang w:val="ca-ES"/>
        </w:rPr>
        <w:t>Autorització prèvia per actuacions no previstes</w:t>
      </w:r>
      <w:r>
        <w:rPr>
          <w:rFonts w:ascii="Arial" w:hAnsi="Arial" w:cs="Arial"/>
          <w:sz w:val="22"/>
          <w:szCs w:val="22"/>
          <w:lang w:val="ca-ES"/>
        </w:rPr>
        <w:t>: d</w:t>
      </w:r>
      <w:r w:rsidRPr="00967A59">
        <w:rPr>
          <w:rFonts w:ascii="Arial" w:hAnsi="Arial" w:cs="Arial"/>
          <w:sz w:val="22"/>
          <w:szCs w:val="22"/>
          <w:lang w:val="ca-ES"/>
        </w:rPr>
        <w:t>ocumentació obligatòria (informe diagnosi, informe final, etc.)</w:t>
      </w:r>
      <w:r>
        <w:rPr>
          <w:rFonts w:ascii="Arial" w:hAnsi="Arial" w:cs="Arial"/>
          <w:sz w:val="22"/>
          <w:szCs w:val="22"/>
          <w:lang w:val="ca-ES"/>
        </w:rPr>
        <w:t xml:space="preserve"> i d</w:t>
      </w:r>
      <w:r w:rsidRPr="00967A59">
        <w:rPr>
          <w:rFonts w:ascii="Arial" w:hAnsi="Arial" w:cs="Arial"/>
          <w:sz w:val="22"/>
          <w:szCs w:val="22"/>
          <w:lang w:val="ca-ES"/>
        </w:rPr>
        <w:t>ocumentació a conservar</w:t>
      </w:r>
      <w:r>
        <w:rPr>
          <w:rFonts w:ascii="Arial" w:hAnsi="Arial" w:cs="Arial"/>
          <w:sz w:val="22"/>
          <w:szCs w:val="22"/>
          <w:lang w:val="ca-ES"/>
        </w:rPr>
        <w:t xml:space="preserve"> durant </w:t>
      </w:r>
      <w:r w:rsidRPr="00967A59">
        <w:rPr>
          <w:rFonts w:ascii="Arial" w:hAnsi="Arial" w:cs="Arial"/>
          <w:sz w:val="22"/>
          <w:szCs w:val="22"/>
          <w:lang w:val="ca-ES"/>
        </w:rPr>
        <w:t>10 anys</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0095577E">
        <w:rPr>
          <w:rFonts w:ascii="Arial" w:hAnsi="Arial" w:cs="Arial"/>
          <w:b/>
          <w:sz w:val="22"/>
          <w:szCs w:val="22"/>
          <w:lang w:val="ca-ES"/>
        </w:rPr>
        <w:t xml:space="preserve"> i </w:t>
      </w:r>
      <w:r w:rsidR="0095577E" w:rsidRPr="0095577E">
        <w:rPr>
          <w:rFonts w:ascii="Arial" w:hAnsi="Arial" w:cs="Arial"/>
          <w:b/>
          <w:sz w:val="22"/>
          <w:szCs w:val="22"/>
          <w:lang w:val="ca-ES"/>
        </w:rPr>
        <w:t>obligacions del plec de prescripcions tècniques</w:t>
      </w:r>
      <w:bookmarkStart w:id="2" w:name="_GoBack"/>
      <w:bookmarkEnd w:id="2"/>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lastRenderedPageBreak/>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lastRenderedPageBreak/>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lastRenderedPageBreak/>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rsidR="007C70E6" w:rsidRDefault="007C70E6" w:rsidP="00182272">
      <w:pPr>
        <w:jc w:val="both"/>
        <w:rPr>
          <w:rFonts w:ascii="Arial" w:hAnsi="Arial" w:cs="Arial"/>
          <w:sz w:val="22"/>
          <w:szCs w:val="22"/>
          <w:lang w:val="ca-ES"/>
        </w:rPr>
      </w:pPr>
    </w:p>
    <w:p w:rsidR="007C70E6" w:rsidRPr="002D1F2A" w:rsidRDefault="007C70E6" w:rsidP="007C70E6">
      <w:pPr>
        <w:pStyle w:val="Ttol2"/>
        <w:numPr>
          <w:ilvl w:val="0"/>
          <w:numId w:val="22"/>
        </w:numPr>
        <w:rPr>
          <w:sz w:val="22"/>
          <w:szCs w:val="22"/>
          <w:lang w:val="ca-ES"/>
        </w:rPr>
      </w:pPr>
      <w:r>
        <w:rPr>
          <w:sz w:val="22"/>
          <w:szCs w:val="22"/>
          <w:lang w:val="ca-ES"/>
        </w:rPr>
        <w:t>Danys i perjudicis</w:t>
      </w:r>
      <w:r w:rsidRPr="002D1F2A">
        <w:rPr>
          <w:sz w:val="22"/>
          <w:szCs w:val="22"/>
          <w:lang w:val="ca-ES"/>
        </w:rPr>
        <w:t>.</w:t>
      </w:r>
    </w:p>
    <w:p w:rsidR="007C70E6" w:rsidRDefault="007C70E6" w:rsidP="00182272">
      <w:pPr>
        <w:jc w:val="both"/>
        <w:rPr>
          <w:rFonts w:ascii="Arial" w:hAnsi="Arial" w:cs="Arial"/>
          <w:sz w:val="22"/>
          <w:szCs w:val="22"/>
          <w:lang w:val="ca-ES"/>
        </w:rPr>
      </w:pPr>
    </w:p>
    <w:p w:rsidR="007C70E6" w:rsidRPr="007D4D68" w:rsidRDefault="007C70E6" w:rsidP="007C70E6">
      <w:pPr>
        <w:jc w:val="both"/>
        <w:rPr>
          <w:rFonts w:ascii="Arial" w:hAnsi="Arial" w:cs="Arial"/>
          <w:sz w:val="22"/>
          <w:szCs w:val="22"/>
          <w:lang w:val="ca-ES"/>
        </w:rPr>
      </w:pPr>
      <w:r w:rsidRPr="007D4D68">
        <w:rPr>
          <w:rFonts w:ascii="Arial" w:hAnsi="Arial" w:cs="Arial"/>
          <w:sz w:val="22"/>
          <w:szCs w:val="22"/>
          <w:lang w:val="ca-ES"/>
        </w:rPr>
        <w:t xml:space="preserve">L’empresa contractista executa el contracte al seu risc i ventura i està obligada a indemnitzar els danys i perjudicis que es causin a terceres persones com a conseqüència de les operacions que requereixi l’execució del contracte, excepte en el cas que els danys siguin ocasionats com a conseqüència immediata i directa d’una ordre de l’ICS. </w:t>
      </w:r>
    </w:p>
    <w:p w:rsidR="007C70E6" w:rsidRPr="007D4D68" w:rsidRDefault="007C70E6" w:rsidP="007C70E6">
      <w:pPr>
        <w:jc w:val="both"/>
        <w:rPr>
          <w:rFonts w:ascii="Arial" w:hAnsi="Arial" w:cs="Arial"/>
          <w:sz w:val="22"/>
          <w:szCs w:val="22"/>
          <w:lang w:val="ca-ES"/>
        </w:rPr>
      </w:pPr>
    </w:p>
    <w:p w:rsidR="007C70E6" w:rsidRPr="007D4D68" w:rsidRDefault="007C70E6" w:rsidP="007C70E6">
      <w:pPr>
        <w:jc w:val="both"/>
        <w:rPr>
          <w:sz w:val="22"/>
          <w:szCs w:val="22"/>
        </w:rPr>
      </w:pPr>
      <w:r w:rsidRPr="007D4D68">
        <w:rPr>
          <w:rFonts w:ascii="Arial" w:hAnsi="Arial" w:cs="Arial"/>
          <w:sz w:val="22"/>
          <w:szCs w:val="22"/>
          <w:lang w:val="ca-ES"/>
        </w:rPr>
        <w:t xml:space="preserve">En cas de ser necessari instruir un expedient de reclamació de danys i perjudicis es seguirà el procediment previst a la </w:t>
      </w:r>
      <w:r w:rsidR="007D4D68" w:rsidRPr="007D4D68">
        <w:rPr>
          <w:rFonts w:ascii="Arial" w:hAnsi="Arial" w:cs="Arial"/>
          <w:sz w:val="22"/>
          <w:szCs w:val="22"/>
          <w:lang w:val="ca-ES"/>
        </w:rPr>
        <w:t xml:space="preserve">Llei 39/2015, d’1 d’octubre, del </w:t>
      </w:r>
      <w:r w:rsidRPr="007D4D68">
        <w:rPr>
          <w:rFonts w:ascii="Arial" w:hAnsi="Arial" w:cs="Arial"/>
          <w:sz w:val="22"/>
          <w:szCs w:val="22"/>
          <w:lang w:val="ca-ES"/>
        </w:rPr>
        <w:t xml:space="preserve">Procediment Administratiu Comú de les Administracions </w:t>
      </w:r>
      <w:r w:rsidRPr="007D4D68">
        <w:rPr>
          <w:rFonts w:ascii="Arial" w:hAnsi="Arial" w:cs="Arial"/>
          <w:sz w:val="22"/>
          <w:szCs w:val="22"/>
          <w:lang w:val="ca-ES"/>
        </w:rPr>
        <w:lastRenderedPageBreak/>
        <w:t xml:space="preserve">Públiques </w:t>
      </w:r>
      <w:r w:rsidR="007D4D68" w:rsidRPr="007D4D68">
        <w:rPr>
          <w:rFonts w:ascii="Arial" w:hAnsi="Arial" w:cs="Arial"/>
          <w:sz w:val="22"/>
          <w:szCs w:val="22"/>
          <w:lang w:val="ca-ES"/>
        </w:rPr>
        <w:t xml:space="preserve">i a la Llei 29/1998, de 13 de juliol, reguladora de la Jurisdicció contenciós-administrativa, </w:t>
      </w:r>
      <w:r w:rsidRPr="007D4D68">
        <w:rPr>
          <w:rFonts w:ascii="Arial" w:hAnsi="Arial" w:cs="Arial"/>
          <w:sz w:val="22"/>
          <w:szCs w:val="22"/>
          <w:lang w:val="ca-ES"/>
        </w:rPr>
        <w:t xml:space="preserve">per a determinar-ne la responsabilitat de l’ICS pels danys i perjudicis causats a tercers durant l’execució de contractes quan siguin conseqüència d’una ordre immediata i directa de l’ICS o dels vicis del projecte elaborats per l’ICS, sense perjudici de les especialitats que, si escau, estableix la </w:t>
      </w:r>
      <w:r w:rsidR="007D4D68" w:rsidRPr="007D4D68">
        <w:rPr>
          <w:rFonts w:ascii="Arial" w:hAnsi="Arial" w:cs="Arial"/>
          <w:sz w:val="22"/>
          <w:szCs w:val="22"/>
          <w:lang w:val="ca-ES"/>
        </w:rPr>
        <w:t>Llei 9/2017, de 8 de novembre, de contractes del Sector Públic</w:t>
      </w:r>
      <w:r w:rsidRPr="007D4D68">
        <w:rPr>
          <w:rFonts w:ascii="Arial" w:hAnsi="Arial" w:cs="Arial"/>
          <w:sz w:val="22"/>
          <w:szCs w:val="22"/>
          <w:lang w:val="ca-ES"/>
        </w:rPr>
        <w:t>.</w:t>
      </w:r>
    </w:p>
    <w:p w:rsidR="007C70E6" w:rsidRPr="007D4D68" w:rsidRDefault="007C70E6" w:rsidP="007C70E6">
      <w:pPr>
        <w:jc w:val="both"/>
        <w:rPr>
          <w:rFonts w:ascii="Arial" w:hAnsi="Arial" w:cs="Arial"/>
          <w:sz w:val="22"/>
          <w:szCs w:val="22"/>
          <w:lang w:val="ca-ES"/>
        </w:rPr>
      </w:pPr>
    </w:p>
    <w:sectPr w:rsidR="007C70E6" w:rsidRPr="007D4D68"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700" w:rsidRDefault="00246700" w:rsidP="00F43205">
      <w:r>
        <w:separator/>
      </w:r>
    </w:p>
  </w:endnote>
  <w:endnote w:type="continuationSeparator" w:id="0">
    <w:p w:rsidR="00246700" w:rsidRDefault="0024670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Pr="001834C5" w:rsidRDefault="0095577E">
    <w:pPr>
      <w:pStyle w:val="Peu"/>
      <w:rPr>
        <w:lang w:val="en-GB"/>
      </w:rPr>
    </w:pPr>
    <w:sdt>
      <w:sdtPr>
        <w:rPr>
          <w:rFonts w:ascii="Arial" w:hAnsi="Arial" w:cs="Arial"/>
          <w:sz w:val="14"/>
          <w:lang w:val="en-GB"/>
        </w:rPr>
        <w:alias w:val="Títol"/>
        <w:tag w:val=""/>
        <w:id w:val="-1765063237"/>
        <w:placeholder>
          <w:docPart w:val="0F0F6D80BFA0432C87D1783DE197E2F1"/>
        </w:placeholder>
        <w:dataBinding w:prefixMappings="xmlns:ns0='http://purl.org/dc/elements/1.1/' xmlns:ns1='http://schemas.openxmlformats.org/package/2006/metadata/core-properties' " w:xpath="/ns1:coreProperties[1]/ns0:title[1]" w:storeItemID="{6C3C8BC8-F283-45AE-878A-BAB7291924A1}"/>
        <w:text/>
      </w:sdtPr>
      <w:sdtEndPr/>
      <w:sdtContent>
        <w:r w:rsidR="001834C5" w:rsidRPr="001834C5">
          <w:rPr>
            <w:rFonts w:ascii="Arial" w:hAnsi="Arial" w:cs="Arial"/>
            <w:sz w:val="14"/>
            <w:lang w:val="en-GB"/>
          </w:rPr>
          <w:t xml:space="preserve">Annex 8 </w:t>
        </w:r>
        <w:proofErr w:type="spellStart"/>
        <w:r w:rsidR="001834C5" w:rsidRPr="001834C5">
          <w:rPr>
            <w:rFonts w:ascii="Arial" w:hAnsi="Arial" w:cs="Arial"/>
            <w:sz w:val="14"/>
            <w:lang w:val="en-GB"/>
          </w:rPr>
          <w:t>Règim</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incompliments</w:t>
        </w:r>
        <w:proofErr w:type="spellEnd"/>
        <w:r w:rsidR="001834C5" w:rsidRPr="001834C5">
          <w:rPr>
            <w:rFonts w:ascii="Arial" w:hAnsi="Arial" w:cs="Arial"/>
            <w:sz w:val="14"/>
            <w:lang w:val="en-GB"/>
          </w:rPr>
          <w:t xml:space="preserve"> i </w:t>
        </w:r>
        <w:proofErr w:type="spellStart"/>
        <w:r w:rsidR="001834C5" w:rsidRPr="001834C5">
          <w:rPr>
            <w:rFonts w:ascii="Arial" w:hAnsi="Arial" w:cs="Arial"/>
            <w:sz w:val="14"/>
            <w:lang w:val="en-GB"/>
          </w:rPr>
          <w:t>penalitats</w:t>
        </w:r>
        <w:proofErr w:type="spellEnd"/>
        <w:r w:rsidR="001834C5" w:rsidRPr="001834C5">
          <w:rPr>
            <w:rFonts w:ascii="Arial" w:hAnsi="Arial" w:cs="Arial"/>
            <w:sz w:val="14"/>
            <w:lang w:val="en-GB"/>
          </w:rPr>
          <w:t xml:space="preserve"> </w:t>
        </w:r>
        <w:proofErr w:type="spellStart"/>
        <w:r w:rsidR="001834C5" w:rsidRPr="001834C5">
          <w:rPr>
            <w:rFonts w:ascii="Arial" w:hAnsi="Arial" w:cs="Arial"/>
            <w:sz w:val="14"/>
            <w:lang w:val="en-GB"/>
          </w:rPr>
          <w:t>serveis</w:t>
        </w:r>
        <w:proofErr w:type="spellEnd"/>
      </w:sdtContent>
    </w:sdt>
    <w:r w:rsidR="00AE69F3"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700" w:rsidRDefault="00246700" w:rsidP="00F43205">
      <w:r>
        <w:separator/>
      </w:r>
    </w:p>
  </w:footnote>
  <w:footnote w:type="continuationSeparator" w:id="0">
    <w:p w:rsidR="00246700" w:rsidRDefault="0024670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E055BC">
    <w:pPr>
      <w:pStyle w:val="Capalera"/>
    </w:pPr>
    <w:r>
      <w:rPr>
        <w:noProof/>
        <w:lang w:val="ca-ES" w:eastAsia="ca-ES"/>
      </w:rPr>
      <w:drawing>
        <wp:inline distT="0" distB="0" distL="0" distR="0">
          <wp:extent cx="1634632" cy="421419"/>
          <wp:effectExtent l="0" t="0" r="3810" b="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5 Logo-ICS-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1133" cy="4308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834C5"/>
    <w:rsid w:val="001B29EF"/>
    <w:rsid w:val="001D3DC7"/>
    <w:rsid w:val="001E0A4E"/>
    <w:rsid w:val="001E6F4C"/>
    <w:rsid w:val="002403C0"/>
    <w:rsid w:val="0024670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C70E6"/>
    <w:rsid w:val="007D4D68"/>
    <w:rsid w:val="007F0598"/>
    <w:rsid w:val="007F1497"/>
    <w:rsid w:val="00872C73"/>
    <w:rsid w:val="00877974"/>
    <w:rsid w:val="00887436"/>
    <w:rsid w:val="00894C75"/>
    <w:rsid w:val="008A0FDB"/>
    <w:rsid w:val="008A5623"/>
    <w:rsid w:val="00932ACA"/>
    <w:rsid w:val="0094142F"/>
    <w:rsid w:val="0095577E"/>
    <w:rsid w:val="0096278D"/>
    <w:rsid w:val="00967A59"/>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92E20"/>
    <w:rsid w:val="00DC71C7"/>
    <w:rsid w:val="00DE6C85"/>
    <w:rsid w:val="00DF15C3"/>
    <w:rsid w:val="00E02264"/>
    <w:rsid w:val="00E055BC"/>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A671B8"/>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paragraph" w:styleId="Ttol3">
    <w:name w:val="heading 3"/>
    <w:basedOn w:val="Normal"/>
    <w:next w:val="Normal"/>
    <w:link w:val="Ttol3Car"/>
    <w:uiPriority w:val="9"/>
    <w:semiHidden/>
    <w:unhideWhenUsed/>
    <w:qFormat/>
    <w:rsid w:val="007D4D68"/>
    <w:pPr>
      <w:keepNext/>
      <w:keepLines/>
      <w:spacing w:before="40"/>
      <w:outlineLvl w:val="2"/>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customStyle="1" w:styleId="Ttol3Car">
    <w:name w:val="Títol 3 Car"/>
    <w:basedOn w:val="Tipusdelletraperdefectedelpargraf"/>
    <w:link w:val="Ttol3"/>
    <w:uiPriority w:val="9"/>
    <w:semiHidden/>
    <w:rsid w:val="007D4D68"/>
    <w:rPr>
      <w:rFonts w:asciiTheme="majorHAnsi" w:eastAsiaTheme="majorEastAsia" w:hAnsiTheme="majorHAnsi" w:cstheme="majorBidi"/>
      <w:color w:val="243F60"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9660">
      <w:bodyDiv w:val="1"/>
      <w:marLeft w:val="0"/>
      <w:marRight w:val="0"/>
      <w:marTop w:val="0"/>
      <w:marBottom w:val="0"/>
      <w:divBdr>
        <w:top w:val="none" w:sz="0" w:space="0" w:color="auto"/>
        <w:left w:val="none" w:sz="0" w:space="0" w:color="auto"/>
        <w:bottom w:val="none" w:sz="0" w:space="0" w:color="auto"/>
        <w:right w:val="none" w:sz="0" w:space="0" w:color="auto"/>
      </w:divBdr>
    </w:div>
    <w:div w:id="1361859185">
      <w:bodyDiv w:val="1"/>
      <w:marLeft w:val="0"/>
      <w:marRight w:val="0"/>
      <w:marTop w:val="0"/>
      <w:marBottom w:val="0"/>
      <w:divBdr>
        <w:top w:val="none" w:sz="0" w:space="0" w:color="auto"/>
        <w:left w:val="none" w:sz="0" w:space="0" w:color="auto"/>
        <w:bottom w:val="none" w:sz="0" w:space="0" w:color="auto"/>
        <w:right w:val="none" w:sz="0" w:space="0" w:color="auto"/>
      </w:divBdr>
    </w:div>
    <w:div w:id="1493596929">
      <w:bodyDiv w:val="1"/>
      <w:marLeft w:val="0"/>
      <w:marRight w:val="0"/>
      <w:marTop w:val="0"/>
      <w:marBottom w:val="0"/>
      <w:divBdr>
        <w:top w:val="none" w:sz="0" w:space="0" w:color="auto"/>
        <w:left w:val="none" w:sz="0" w:space="0" w:color="auto"/>
        <w:bottom w:val="none" w:sz="0" w:space="0" w:color="auto"/>
        <w:right w:val="none" w:sz="0" w:space="0" w:color="auto"/>
      </w:divBdr>
    </w:div>
    <w:div w:id="172205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0F6D80BFA0432C87D1783DE197E2F1"/>
        <w:category>
          <w:name w:val="General"/>
          <w:gallery w:val="placeholder"/>
        </w:category>
        <w:types>
          <w:type w:val="bbPlcHdr"/>
        </w:types>
        <w:behaviors>
          <w:behavior w:val="content"/>
        </w:behaviors>
        <w:guid w:val="{E9AE6466-8A95-4A9D-BAA5-62B754527B0E}"/>
      </w:docPartPr>
      <w:docPartBody>
        <w:p w:rsidR="005A694B" w:rsidRDefault="00623504">
          <w:r w:rsidRPr="00643CF0">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04"/>
    <w:rsid w:val="00427A90"/>
    <w:rsid w:val="005A694B"/>
    <w:rsid w:val="0062350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504"/>
    <w:rPr>
      <w:rFonts w:cs="Times New Roman"/>
      <w:sz w:val="3276"/>
      <w:szCs w:val="327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35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8ABA-EF2C-4D35-BA04-381834EE0E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CED198-1D76-434E-BFE1-428E6940A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130561-4F8A-4CF2-BB87-E8F32FDE845A}">
  <ds:schemaRefs>
    <ds:schemaRef ds:uri="http://schemas.microsoft.com/sharepoint/v3/contenttype/forms"/>
  </ds:schemaRefs>
</ds:datastoreItem>
</file>

<file path=customXml/itemProps4.xml><?xml version="1.0" encoding="utf-8"?>
<ds:datastoreItem xmlns:ds="http://schemas.openxmlformats.org/officeDocument/2006/customXml" ds:itemID="{195F8596-C2A8-4AC9-9629-97E2DAE95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2460</Words>
  <Characters>14025</Characters>
  <Application>Microsoft Office Word</Application>
  <DocSecurity>0</DocSecurity>
  <Lines>116</Lines>
  <Paragraphs>32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incompliments i penalitats serveis</dc:title>
  <dc:creator>Sonia Navarro Rey</dc:creator>
  <cp:lastModifiedBy>Sonia Navarro Rey</cp:lastModifiedBy>
  <cp:revision>3</cp:revision>
  <cp:lastPrinted>2024-05-10T09:44:00Z</cp:lastPrinted>
  <dcterms:created xsi:type="dcterms:W3CDTF">2025-10-01T11:37:00Z</dcterms:created>
  <dcterms:modified xsi:type="dcterms:W3CDTF">2025-10-01T11:38:00Z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